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C" w:rsidRPr="00D40E1C" w:rsidRDefault="00D40E1C" w:rsidP="00D40E1C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Выражение личной позиции</w:t>
      </w:r>
    </w:p>
    <w:p w:rsidR="00D40E1C" w:rsidRPr="00D40E1C" w:rsidRDefault="00D40E1C" w:rsidP="00D40E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E1C" w:rsidRPr="00D40E1C" w:rsidRDefault="00D40E1C" w:rsidP="00D40E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Одно из условий хорошего сочинения – самостоятельность. В каждой работе, помимо героев того или иного произведения, есть ещё один – автор сочинения. О нём можно узнать многое: что любит, презирает, что считает справедливым, к чему стремится его душа…</w:t>
      </w:r>
    </w:p>
    <w:p w:rsidR="00D40E1C" w:rsidRPr="00D40E1C" w:rsidRDefault="00D40E1C" w:rsidP="00D40E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Личностная позиция проявляется не в присутствии фраз: «я считаю», «по моему мнению», «мне кажется». Правда, и эти обороты могут быть употреблены вполне удачно. Личность ученика должна проявляться во всём: в выборе темы, её раскрытии, подборе аргументов и примеров. Вот тогда можно увидеть пристрастия ученика, его отрицательное отношение к чему-либо, можно увидеть личность.</w:t>
      </w:r>
    </w:p>
    <w:p w:rsidR="00D40E1C" w:rsidRPr="00D40E1C" w:rsidRDefault="00D40E1C" w:rsidP="00D40E1C">
      <w:pPr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Интересно читать такие работы, в которых ученик словно бы беседует с читателем, предугадывает ход его мыслей, предостерегает от неверного истолкования тех или иных положений, указывает на продвижение от одного этапа обсуждения к другому. Примеры таких фраз приводит В.Н.Мещеряков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E1C">
        <w:rPr>
          <w:rFonts w:ascii="Times New Roman" w:hAnsi="Times New Roman" w:cs="Times New Roman"/>
          <w:sz w:val="24"/>
          <w:szCs w:val="24"/>
        </w:rPr>
        <w:t xml:space="preserve"> Данные фразы, указывает автор, свойственны научно-популярному жанру.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0E1C">
        <w:rPr>
          <w:rFonts w:ascii="Times New Roman" w:hAnsi="Times New Roman" w:cs="Times New Roman"/>
          <w:sz w:val="24"/>
          <w:szCs w:val="24"/>
        </w:rPr>
        <w:t>ногие из них можно использовать и в школьном сочинении по литературе.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598"/>
        <w:gridCol w:w="2545"/>
        <w:gridCol w:w="2532"/>
      </w:tblGrid>
      <w:tr w:rsidR="00D40E1C" w:rsidRPr="00D40E1C" w:rsidTr="00D40E1C">
        <w:trPr>
          <w:trHeight w:val="4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Pr="00D40E1C" w:rsidRDefault="00D40E1C" w:rsidP="00D40E1C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Предвосхищение</w:t>
            </w:r>
          </w:p>
        </w:tc>
      </w:tr>
      <w:tr w:rsidR="00D40E1C" w:rsidRPr="00D40E1C" w:rsidTr="00D40E1C">
        <w:trPr>
          <w:trHeight w:val="50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1C" w:rsidRPr="00D40E1C" w:rsidRDefault="00D40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непонимания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1C" w:rsidRPr="00D40E1C" w:rsidRDefault="00D4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неправильного хода мысли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1C" w:rsidRPr="00D40E1C" w:rsidRDefault="00D40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1C" w:rsidRPr="00D40E1C" w:rsidRDefault="00D4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опережения в ходе мысли</w:t>
            </w:r>
          </w:p>
        </w:tc>
      </w:tr>
      <w:tr w:rsidR="00D40E1C" w:rsidRPr="00D40E1C" w:rsidTr="00D40E1C">
        <w:trPr>
          <w:trHeight w:val="50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Вряд ли следует удивляться тому, что…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Почему, однако, нельзя воспользоваться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Даже если считать... одним </w:t>
            </w:r>
            <w:proofErr w:type="gramStart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…, то и в этом случае..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Было бы в высшей степени неправильным сопоставление…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В литературе уже было обращено внимание </w:t>
            </w:r>
            <w:proofErr w:type="gramStart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 …но...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Может возникнуть вопрос...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 - Возникает вопрос:…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Вопрос этот может возникнуть у многих, поэтому…  </w:t>
            </w:r>
          </w:p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Конечно, не следует закрывать глаза на то, что…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Разумеется, необходимы предварительные исследования и на таком уровне…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Конечно, приведённые примеры достаточно просты, но…</w:t>
            </w:r>
          </w:p>
        </w:tc>
      </w:tr>
      <w:tr w:rsidR="00D40E1C" w:rsidRPr="00D40E1C" w:rsidTr="00D40E1C">
        <w:trPr>
          <w:trHeight w:val="50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Было бы, однако, другой, не менее вредной крайностью утверждать, будто... 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Оговоримся сразу: ошибки здесь нет…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Было бы неверно, с </w:t>
            </w:r>
            <w:r w:rsidRPr="00D40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стороны, преувеличивать расхождения </w:t>
            </w:r>
            <w:proofErr w:type="gramStart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 другой стороны, было бы не меньшей ошибкой…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Читатель, пожалуй, уже решил, что я ещё более решительный противник… </w:t>
            </w:r>
          </w:p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Но здесь всё гораздо сложнее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Логично ли…?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Это не самое лучшее решение было всё же объективно полезным…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1C" w:rsidRPr="00D40E1C" w:rsidRDefault="00D40E1C" w:rsidP="00D40E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Разумеется, такой подход вполне допускает…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 - Конечно, можно  намного интенсивнее, чем это делается сейчас…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экономии и говорить не приходится…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D40E1C">
              <w:rPr>
                <w:rFonts w:ascii="Times New Roman" w:hAnsi="Times New Roman" w:cs="Times New Roman"/>
                <w:sz w:val="24"/>
                <w:szCs w:val="24"/>
              </w:rPr>
              <w:t xml:space="preserve">… претерпят изменения. </w:t>
            </w:r>
          </w:p>
          <w:p w:rsidR="00D40E1C" w:rsidRPr="00D40E1C" w:rsidRDefault="00D40E1C" w:rsidP="00D4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C">
              <w:rPr>
                <w:rFonts w:ascii="Times New Roman" w:hAnsi="Times New Roman" w:cs="Times New Roman"/>
                <w:sz w:val="24"/>
                <w:szCs w:val="24"/>
              </w:rPr>
              <w:t>- Разумеется, предварительно потребуется…</w:t>
            </w:r>
          </w:p>
        </w:tc>
      </w:tr>
    </w:tbl>
    <w:p w:rsidR="00D40E1C" w:rsidRDefault="00D40E1C" w:rsidP="00D40E1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E1C" w:rsidRPr="00D40E1C" w:rsidRDefault="00D40E1C" w:rsidP="00D40E1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 xml:space="preserve">Одним из способов придания работе индивидуального, неповторимого характера является введение ассоциативности: увидеть, объяснить сходство  сюжетных эпизодов, образов, мыслей, переживаний, поступков или рассмотреть их контрастное изображение. </w:t>
      </w:r>
    </w:p>
    <w:p w:rsidR="00D40E1C" w:rsidRPr="00D40E1C" w:rsidRDefault="00D40E1C" w:rsidP="00D40E1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Теперь о полемике. Всегда интересно читаются сочинения, в которых поднимаются спорные вопросы, и автор отстаивает свою точку зрения. Можно ввести в работу воображаемого оппонента. Справедливость того или иного суждения тогда доказывается живее, эмоциональнее.</w:t>
      </w:r>
    </w:p>
    <w:p w:rsidR="00D40E1C" w:rsidRPr="00D40E1C" w:rsidRDefault="00D40E1C" w:rsidP="00D40E1C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E1C">
        <w:rPr>
          <w:rFonts w:ascii="Times New Roman" w:hAnsi="Times New Roman" w:cs="Times New Roman"/>
          <w:sz w:val="24"/>
          <w:szCs w:val="24"/>
        </w:rPr>
        <w:t>Неповторимость работе придают и лирические отступления. Они, сюжетно выпадая из текста, могут включать в себя раздумья ученика над, казалось бы, посторонними темами, выражают его идеалы, нравственную позицию, таким образом, помогают понять самого автора сочинения. Но смысловая связь между текстом и лирическим отступлением, конечно же, должна присутствовать.</w:t>
      </w:r>
    </w:p>
    <w:p w:rsidR="002313C4" w:rsidRPr="00D40E1C" w:rsidRDefault="002313C4" w:rsidP="00D40E1C">
      <w:pPr>
        <w:rPr>
          <w:rFonts w:ascii="Times New Roman" w:hAnsi="Times New Roman" w:cs="Times New Roman"/>
          <w:sz w:val="24"/>
          <w:szCs w:val="24"/>
        </w:rPr>
      </w:pPr>
    </w:p>
    <w:sectPr w:rsidR="002313C4" w:rsidRPr="00D4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1C"/>
    <w:rsid w:val="002313C4"/>
    <w:rsid w:val="00D4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E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0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2014-09-21T04:49:00Z</dcterms:created>
  <dcterms:modified xsi:type="dcterms:W3CDTF">2014-09-21T04:56:00Z</dcterms:modified>
</cp:coreProperties>
</file>